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jc w:val="center"/>
        <w:tblLook w:val="04A0" w:firstRow="1" w:lastRow="0" w:firstColumn="1" w:lastColumn="0" w:noHBand="0" w:noVBand="1"/>
      </w:tblPr>
      <w:tblGrid>
        <w:gridCol w:w="680"/>
        <w:gridCol w:w="760"/>
        <w:gridCol w:w="1821"/>
        <w:gridCol w:w="773"/>
        <w:gridCol w:w="850"/>
        <w:gridCol w:w="709"/>
        <w:gridCol w:w="8"/>
        <w:gridCol w:w="298"/>
        <w:gridCol w:w="905"/>
        <w:gridCol w:w="245"/>
        <w:gridCol w:w="789"/>
        <w:gridCol w:w="709"/>
        <w:gridCol w:w="894"/>
        <w:gridCol w:w="515"/>
        <w:gridCol w:w="9"/>
        <w:gridCol w:w="63"/>
        <w:gridCol w:w="319"/>
      </w:tblGrid>
      <w:tr w:rsidR="00FD1168" w:rsidRPr="006E7CD3" w:rsidTr="00257106">
        <w:trPr>
          <w:gridAfter w:val="1"/>
          <w:wAfter w:w="319" w:type="dxa"/>
          <w:trHeight w:val="240"/>
          <w:jc w:val="center"/>
        </w:trPr>
        <w:tc>
          <w:tcPr>
            <w:tcW w:w="100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FD1168" w:rsidRPr="006E7CD3" w:rsidTr="00257106">
        <w:trPr>
          <w:gridAfter w:val="1"/>
          <w:wAfter w:w="319" w:type="dxa"/>
          <w:trHeight w:val="375"/>
          <w:jc w:val="center"/>
        </w:trPr>
        <w:tc>
          <w:tcPr>
            <w:tcW w:w="100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bookmarkStart w:id="0" w:name="_GoBack"/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>南京审计大学差旅住宿费标准明细表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>（2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017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bookmarkEnd w:id="0"/>
          </w:p>
        </w:tc>
      </w:tr>
      <w:tr w:rsidR="00FD1168" w:rsidRPr="006E7CD3" w:rsidTr="00257106">
        <w:trPr>
          <w:trHeight w:val="36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单位:元/人·天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FD1168" w:rsidRPr="006E7CD3" w:rsidTr="00257106">
        <w:trPr>
          <w:gridAfter w:val="3"/>
          <w:wAfter w:w="391" w:type="dxa"/>
          <w:trHeight w:val="33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地区</w:t>
            </w: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br/>
              <w:t>（城市）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住宿费标准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旺季地区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旺季浮动标准</w:t>
            </w:r>
          </w:p>
        </w:tc>
      </w:tr>
      <w:tr w:rsidR="00FD1168" w:rsidRPr="006E7CD3" w:rsidTr="00257106">
        <w:trPr>
          <w:gridAfter w:val="2"/>
          <w:wAfter w:w="383" w:type="dxa"/>
          <w:trHeight w:val="42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省部级及相当职级人员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校领导、正教授及相当正高职人员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其他人员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旺季</w:t>
            </w: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br/>
              <w:t>期间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旺季上浮价</w:t>
            </w:r>
          </w:p>
        </w:tc>
      </w:tr>
      <w:tr w:rsidR="00FD1168" w:rsidRPr="006E7CD3" w:rsidTr="00257106">
        <w:trPr>
          <w:gridAfter w:val="2"/>
          <w:wAfter w:w="383" w:type="dxa"/>
          <w:trHeight w:val="42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省部级及相当职级人员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校领导、正教授及相当正高职人员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其他人员</w:t>
            </w:r>
          </w:p>
        </w:tc>
      </w:tr>
      <w:tr w:rsidR="00FD1168" w:rsidRPr="006E7CD3" w:rsidTr="00257106">
        <w:trPr>
          <w:gridAfter w:val="2"/>
          <w:wAfter w:w="383" w:type="dxa"/>
          <w:trHeight w:val="6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北京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120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天津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宁河区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72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河北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石家庄市、张家口市、秦皇岛市、廊坊市、承德市、保定市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张家口市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7-9月、11-3月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675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525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秦皇岛市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7-8月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山西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太原市、大同市、晋城市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临汾市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阳泉市、长治市、晋中市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内蒙古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呼和浩特市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海拉尔市、满洲里市、阿尔山市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690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二连浩特市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额济纳旗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9-10月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690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辽宁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沈阳市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大连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590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420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吉林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长春市、吉林市、延边州、长白山管理区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吉林市、延边州、长白山管理区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420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黑龙江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哈尔滨市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哈尔滨市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420</w:t>
            </w:r>
          </w:p>
        </w:tc>
      </w:tr>
      <w:tr w:rsidR="00FD1168" w:rsidRPr="006E7CD3" w:rsidTr="00257106">
        <w:trPr>
          <w:gridAfter w:val="2"/>
          <w:wAfter w:w="383" w:type="dxa"/>
          <w:trHeight w:val="72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牡丹江市、伊春市、大兴</w:t>
            </w: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安岭地区、黑河市、佳木斯市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6-8月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上海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江苏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南京市、苏州市、无锡市、常州市、镇江市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浙江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杭州市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宁波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安徽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福建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福州市、泉州市、平潭综合实验区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江西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96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山东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烟台市、威海市、日照市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570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其他地区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青岛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590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河南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郑州市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洛阳市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4-5月上旬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湖北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武汉市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湖南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长沙市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72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广东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广州市、珠海市、佛山市、东莞市、中山市、江门市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420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深圳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广西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南宁市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桂林市、北海市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1-2月、7-9月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610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</w:tr>
      <w:tr w:rsidR="00FD1168" w:rsidRPr="006E7CD3" w:rsidTr="00257106">
        <w:trPr>
          <w:gridAfter w:val="2"/>
          <w:wAfter w:w="383" w:type="dxa"/>
          <w:trHeight w:val="192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海南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海口市、文昌市、澄迈县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11-2月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琼海市、万宁市、陵水县、保亭县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11-3月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三亚市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三亚市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10-4月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重庆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9个中心城区、北部新区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四川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成都市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阿坝州、甘孜州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绵阳市、乐山市、雅安市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宜宾市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凉山州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48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德阳市、遂宁市、巴中市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贵州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贵阳市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72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云南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昆明市、大理州、丽江市、迪庆州、西双版纳州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西藏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拉萨市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拉萨市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530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其他地区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陕西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西安市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榆林市、延安市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杨凌区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咸阳市、宝鸡市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渭南市、韩城市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甘肃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兰州市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青海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西宁市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西宁市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530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玉树州、果洛州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玉树州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525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海北州、黄南州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海北州、黄南州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525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375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海东市、海南州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海东市、海南州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375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海西州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海西州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5-9月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宁夏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银川市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新疆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乌鲁木齐市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12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克州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喀什地区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阿克苏地区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D1168" w:rsidRPr="006E7CD3" w:rsidTr="00257106">
        <w:trPr>
          <w:gridAfter w:val="2"/>
          <w:wAfter w:w="383" w:type="dxa"/>
          <w:trHeight w:val="2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塔城地区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68" w:rsidRPr="006E7CD3" w:rsidRDefault="00FD1168" w:rsidP="00257106">
            <w:pPr>
              <w:widowControl/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E7CD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:rsidR="00FD1168" w:rsidRDefault="00FD1168" w:rsidP="00FD1168">
      <w:pPr>
        <w:widowControl/>
        <w:adjustRightInd w:val="0"/>
        <w:snapToGrid w:val="0"/>
        <w:spacing w:after="0" w:line="240" w:lineRule="auto"/>
        <w:rPr>
          <w:lang w:eastAsia="zh-CN"/>
        </w:rPr>
      </w:pPr>
    </w:p>
    <w:p w:rsidR="00734799" w:rsidRDefault="00FD1168"/>
    <w:sectPr w:rsidR="00734799" w:rsidSect="00D72E36">
      <w:footerReference w:type="default" r:id="rId4"/>
      <w:pgSz w:w="11906" w:h="16838"/>
      <w:pgMar w:top="1134" w:right="1134" w:bottom="1134" w:left="1134" w:header="851" w:footer="21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36" w:rsidRDefault="00FD1168">
    <w:pPr>
      <w:pStyle w:val="a6"/>
      <w:jc w:val="center"/>
      <w:rPr>
        <w:color w:val="5B9BD5" w:themeColor="accent1"/>
      </w:rPr>
    </w:pPr>
    <w:r>
      <w:rPr>
        <w:color w:val="5B9BD5" w:themeColor="accent1"/>
        <w:lang w:val="zh-CN" w:eastAsia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Pr="00FD1168">
      <w:rPr>
        <w:noProof/>
        <w:color w:val="5B9BD5" w:themeColor="accent1"/>
        <w:lang w:val="zh-CN" w:eastAsia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 w:eastAsia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NUMPAGES  \* Arabic  \* </w:instrText>
    </w:r>
    <w:r>
      <w:rPr>
        <w:color w:val="5B9BD5" w:themeColor="accent1"/>
      </w:rPr>
      <w:instrText>MERGEFORMAT</w:instrText>
    </w:r>
    <w:r>
      <w:rPr>
        <w:color w:val="5B9BD5" w:themeColor="accent1"/>
      </w:rPr>
      <w:fldChar w:fldCharType="separate"/>
    </w:r>
    <w:r w:rsidRPr="00FD1168">
      <w:rPr>
        <w:noProof/>
        <w:color w:val="5B9BD5" w:themeColor="accent1"/>
        <w:lang w:val="zh-CN" w:eastAsia="zh-CN"/>
      </w:rPr>
      <w:t>3</w:t>
    </w:r>
    <w:r>
      <w:rPr>
        <w:color w:val="5B9BD5" w:themeColor="accent1"/>
      </w:rPr>
      <w:fldChar w:fldCharType="end"/>
    </w:r>
  </w:p>
  <w:p w:rsidR="00D72E36" w:rsidRDefault="00FD1168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68"/>
    <w:rsid w:val="002C5E47"/>
    <w:rsid w:val="00B62AED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5D19-03BC-4811-B75E-CC7BF762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68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1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168"/>
    <w:rPr>
      <w:b/>
      <w:bCs/>
      <w:kern w:val="44"/>
      <w:sz w:val="44"/>
      <w:szCs w:val="44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FD1168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FD1168"/>
    <w:pPr>
      <w:tabs>
        <w:tab w:val="right" w:leader="dot" w:pos="9781"/>
      </w:tabs>
    </w:pPr>
  </w:style>
  <w:style w:type="character" w:styleId="a3">
    <w:name w:val="Hyperlink"/>
    <w:basedOn w:val="a0"/>
    <w:uiPriority w:val="99"/>
    <w:unhideWhenUsed/>
    <w:rsid w:val="00FD11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1168"/>
    <w:rPr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FD11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1168"/>
    <w:rPr>
      <w:kern w:val="0"/>
      <w:sz w:val="18"/>
      <w:szCs w:val="18"/>
      <w:lang w:eastAsia="en-US"/>
    </w:rPr>
  </w:style>
  <w:style w:type="paragraph" w:styleId="a8">
    <w:name w:val="Normal (Web)"/>
    <w:basedOn w:val="a"/>
    <w:uiPriority w:val="99"/>
    <w:rsid w:val="00FD116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FD116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1168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D1168"/>
    <w:rPr>
      <w:kern w:val="0"/>
      <w:sz w:val="18"/>
      <w:szCs w:val="18"/>
      <w:lang w:eastAsia="en-US"/>
    </w:rPr>
  </w:style>
  <w:style w:type="paragraph" w:styleId="ac">
    <w:name w:val="No Spacing"/>
    <w:link w:val="ad"/>
    <w:uiPriority w:val="1"/>
    <w:qFormat/>
    <w:rsid w:val="00FD1168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rsid w:val="00FD1168"/>
    <w:rPr>
      <w:kern w:val="0"/>
      <w:sz w:val="22"/>
    </w:rPr>
  </w:style>
  <w:style w:type="character" w:customStyle="1" w:styleId="apple-converted-space">
    <w:name w:val="apple-converted-space"/>
    <w:basedOn w:val="a0"/>
    <w:rsid w:val="00FD1168"/>
  </w:style>
  <w:style w:type="paragraph" w:styleId="ae">
    <w:name w:val="List Paragraph"/>
    <w:basedOn w:val="a"/>
    <w:uiPriority w:val="34"/>
    <w:qFormat/>
    <w:rsid w:val="00FD11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2018-11-10T07:48:00Z</dcterms:created>
  <dcterms:modified xsi:type="dcterms:W3CDTF">2018-11-10T07:49:00Z</dcterms:modified>
</cp:coreProperties>
</file>