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D3" w:rsidRPr="005B1FFB" w:rsidRDefault="006E7CD3" w:rsidP="005B1FFB">
      <w:pPr>
        <w:pStyle w:val="1"/>
        <w:adjustRightInd w:val="0"/>
        <w:snapToGrid w:val="0"/>
        <w:spacing w:before="0" w:after="0" w:line="560" w:lineRule="exact"/>
        <w:jc w:val="center"/>
        <w:rPr>
          <w:rFonts w:ascii="黑体" w:eastAsia="黑体" w:hAnsi="黑体" w:cs="Times New Roman"/>
          <w:sz w:val="36"/>
          <w:szCs w:val="36"/>
          <w:lang w:eastAsia="zh-CN"/>
        </w:rPr>
      </w:pPr>
      <w:bookmarkStart w:id="0" w:name="_Toc527614927"/>
      <w:r w:rsidRPr="005B1FFB">
        <w:rPr>
          <w:rFonts w:ascii="黑体" w:eastAsia="黑体" w:hAnsi="黑体" w:cs="Times New Roman" w:hint="eastAsia"/>
          <w:sz w:val="36"/>
          <w:szCs w:val="36"/>
          <w:lang w:eastAsia="zh-CN"/>
        </w:rPr>
        <w:t>南京审计大学差旅费报销规定</w:t>
      </w:r>
      <w:bookmarkEnd w:id="0"/>
    </w:p>
    <w:p w:rsidR="006E7CD3" w:rsidRPr="008B0D9D" w:rsidRDefault="006E7CD3" w:rsidP="005B1FFB">
      <w:pPr>
        <w:adjustRightInd w:val="0"/>
        <w:snapToGrid w:val="0"/>
        <w:spacing w:after="0" w:line="560" w:lineRule="exact"/>
        <w:jc w:val="center"/>
        <w:rPr>
          <w:rFonts w:ascii="仿宋" w:eastAsia="仿宋" w:hAnsi="仿宋"/>
          <w:color w:val="000000"/>
          <w:sz w:val="32"/>
          <w:szCs w:val="32"/>
          <w:lang w:eastAsia="zh-CN"/>
        </w:rPr>
      </w:pP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为</w:t>
      </w:r>
      <w:r w:rsidR="00C53838"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进一步加强和规范学校差旅费管理，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贯彻落实《党政机关厉行节约反对浪费条例》以及有关规定，</w:t>
      </w:r>
      <w:r w:rsidR="00C53838">
        <w:rPr>
          <w:rFonts w:ascii="仿宋" w:eastAsia="仿宋" w:hAnsi="仿宋" w:hint="eastAsia"/>
          <w:color w:val="000000"/>
          <w:sz w:val="32"/>
          <w:szCs w:val="32"/>
          <w:lang w:eastAsia="zh-CN"/>
        </w:rPr>
        <w:t>现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参照《江苏省省级机关差旅费管理办法》，结合学校实际制定</w:t>
      </w:r>
      <w:bookmarkStart w:id="1" w:name="_GoBack"/>
      <w:bookmarkEnd w:id="1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本规定。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9"/>
        <w:rPr>
          <w:rFonts w:ascii="仿宋" w:eastAsia="仿宋" w:hAnsi="仿宋"/>
          <w:b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一、报销原则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1. 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差旅费是指离开单位常驻地（南京市）开展公务和业务活动所必需的费用（出国出境另行规定），其开支范围包括城市间交通费、住宿费、伙食补助费和市内交通费。差旅费实行凭据报销与定额包干相结合的办法。</w:t>
      </w:r>
    </w:p>
    <w:p w:rsidR="006E7CD3" w:rsidRPr="008B0D9D" w:rsidRDefault="006E7CD3" w:rsidP="005B1FFB">
      <w:pPr>
        <w:autoSpaceDE w:val="0"/>
        <w:autoSpaceDN w:val="0"/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2. 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差旅费报销要切实贯彻勤俭节约、拒绝浪费的精神，按照财经纪律和廉政建设要求，严格控制出差人数和天数；严禁无实质内容、无明确公务目的的差旅活动和变相旅游；部门组织集体外出学习考察应事先书面报分管校领导批准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9"/>
        <w:rPr>
          <w:rFonts w:ascii="仿宋" w:eastAsia="仿宋" w:hAnsi="仿宋"/>
          <w:b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二、报销标准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1. 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城市间交通费是指出差人员因公到南京市以外地区出差乘坐火车、轮船、飞机、客车等交通工具（不含出租车、旅游船</w:t>
      </w:r>
      <w:r w:rsidRPr="008B0D9D">
        <w:rPr>
          <w:rFonts w:ascii="仿宋" w:eastAsia="仿宋" w:hAnsi="仿宋" w:hint="eastAsia"/>
          <w:sz w:val="32"/>
          <w:szCs w:val="32"/>
          <w:lang w:eastAsia="zh-CN"/>
        </w:rPr>
        <w:t>和包车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）发生的费用。住宿费是指出差人员因公出</w:t>
      </w:r>
      <w:proofErr w:type="gramStart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差期间</w:t>
      </w:r>
      <w:proofErr w:type="gramEnd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入住宾馆（包括饭店、招待所，下同）发生的房租费用。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伙食补助费是指对出差人员在因公出</w:t>
      </w:r>
      <w:proofErr w:type="gramStart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差期间</w:t>
      </w:r>
      <w:proofErr w:type="gramEnd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给予的伙食补助费用；市内交通费是指出差人员因公出</w:t>
      </w:r>
      <w:proofErr w:type="gramStart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差期间</w:t>
      </w:r>
      <w:proofErr w:type="gramEnd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发生的外埠市内交通补助费用。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2. 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城市间交通费和住宿费凭原始凭据报销，订票费、签转或退票费、交通意外保险费、航空旅客人身意外伤害保险费、燃油</w:t>
      </w:r>
      <w:proofErr w:type="gramStart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附加费等凭票据</w:t>
      </w:r>
      <w:proofErr w:type="gramEnd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每人每次限报一份；校级人员出差，因工作需要，随行一人可乘坐同等级交通工具；住宿费发票必须注明住宿人数和天数;乘坐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lastRenderedPageBreak/>
        <w:t>飞机需要提供登机牌。</w:t>
      </w:r>
    </w:p>
    <w:p w:rsidR="006E7CD3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伙食补助费、市内交通费应以城市间交通费票据和住宿费发票计算包干报销；无住宿费发票仅可以报销城市间交通费、在途的伙食补助费和市内交通费。</w:t>
      </w:r>
    </w:p>
    <w:p w:rsidR="006E7CD3" w:rsidRPr="008B0D9D" w:rsidRDefault="0072135F" w:rsidP="0072135F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会议或培训通知明确统一安排食宿的，仅可以报销</w:t>
      </w:r>
      <w:r w:rsidRPr="0072135F">
        <w:rPr>
          <w:rFonts w:ascii="仿宋" w:eastAsia="仿宋" w:hAnsi="仿宋" w:hint="eastAsia"/>
          <w:color w:val="000000"/>
          <w:sz w:val="32"/>
          <w:szCs w:val="32"/>
          <w:lang w:eastAsia="zh-CN"/>
        </w:rPr>
        <w:t>往返会议、培训地点的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交通费、在途的伙食补助费和市内交通费；会议或培训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通知仅明确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统一安排住宿的，按照规定报销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伙食补助费、市内交通费应以城市间交通费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3. 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学校派车或租车出差的可以报销相应的租车费、过桥过路费、住宿费和伙食补助费</w:t>
      </w:r>
      <w:r w:rsidR="00327D8F">
        <w:rPr>
          <w:rFonts w:ascii="仿宋" w:eastAsia="仿宋" w:hAnsi="仿宋" w:hint="eastAsia"/>
          <w:color w:val="000000"/>
          <w:sz w:val="32"/>
          <w:szCs w:val="32"/>
          <w:lang w:eastAsia="zh-CN"/>
        </w:rPr>
        <w:t>，</w:t>
      </w:r>
      <w:proofErr w:type="gramStart"/>
      <w:r w:rsidR="00327D8F">
        <w:rPr>
          <w:rFonts w:ascii="仿宋" w:eastAsia="仿宋" w:hAnsi="仿宋" w:hint="eastAsia"/>
          <w:color w:val="000000"/>
          <w:sz w:val="32"/>
          <w:szCs w:val="32"/>
          <w:lang w:eastAsia="zh-CN"/>
        </w:rPr>
        <w:t>租车须</w:t>
      </w:r>
      <w:proofErr w:type="gramEnd"/>
      <w:r w:rsidR="00327D8F">
        <w:rPr>
          <w:rFonts w:ascii="仿宋" w:eastAsia="仿宋" w:hAnsi="仿宋" w:hint="eastAsia"/>
          <w:color w:val="000000"/>
          <w:sz w:val="32"/>
          <w:szCs w:val="32"/>
          <w:lang w:eastAsia="zh-CN"/>
        </w:rPr>
        <w:t>书面说明并</w:t>
      </w:r>
      <w:proofErr w:type="gramStart"/>
      <w:r w:rsidR="00327D8F">
        <w:rPr>
          <w:rFonts w:ascii="仿宋" w:eastAsia="仿宋" w:hAnsi="仿宋" w:hint="eastAsia"/>
          <w:color w:val="000000"/>
          <w:sz w:val="32"/>
          <w:szCs w:val="32"/>
          <w:lang w:eastAsia="zh-CN"/>
        </w:rPr>
        <w:t>报经费</w:t>
      </w:r>
      <w:proofErr w:type="gramEnd"/>
      <w:r w:rsidR="00327D8F">
        <w:rPr>
          <w:rFonts w:ascii="仿宋" w:eastAsia="仿宋" w:hAnsi="仿宋" w:hint="eastAsia"/>
          <w:color w:val="000000"/>
          <w:sz w:val="32"/>
          <w:szCs w:val="32"/>
          <w:lang w:eastAsia="zh-CN"/>
        </w:rPr>
        <w:t>分管校领导批准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；特殊情况使用私家车的应书面</w:t>
      </w:r>
      <w:proofErr w:type="gramStart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报经费</w:t>
      </w:r>
      <w:proofErr w:type="gramEnd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分管校领导批准后，报销过桥过路费、住宿费和伙食补助费，报销标准见上一款，另外可以报销不超过1元/公里的汽油费（</w:t>
      </w:r>
      <w:r w:rsidR="00B842BE">
        <w:rPr>
          <w:rFonts w:ascii="仿宋" w:eastAsia="仿宋" w:hAnsi="仿宋" w:hint="eastAsia"/>
          <w:color w:val="000000"/>
          <w:sz w:val="32"/>
          <w:szCs w:val="32"/>
          <w:lang w:eastAsia="zh-CN"/>
        </w:rPr>
        <w:t>以</w:t>
      </w:r>
      <w:r w:rsidR="001D2B23">
        <w:rPr>
          <w:rFonts w:ascii="仿宋" w:eastAsia="仿宋" w:hAnsi="仿宋" w:hint="eastAsia"/>
          <w:color w:val="000000"/>
          <w:sz w:val="32"/>
          <w:szCs w:val="32"/>
          <w:lang w:eastAsia="zh-CN"/>
        </w:rPr>
        <w:t>提供对应行程的</w:t>
      </w:r>
      <w:r w:rsidR="00B842BE">
        <w:rPr>
          <w:rFonts w:ascii="仿宋" w:eastAsia="仿宋" w:hAnsi="仿宋" w:hint="eastAsia"/>
          <w:color w:val="000000"/>
          <w:sz w:val="32"/>
          <w:szCs w:val="32"/>
          <w:lang w:eastAsia="zh-CN"/>
        </w:rPr>
        <w:t>城市间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地图里程为准，单张票据不超过6</w:t>
      </w: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>00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元）和外埠交通补助费。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4. 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出差人员的城市间交通费和住宿费开支标准、伙食补助费和市内交通费的包干标准附后，城市间交通费和住宿费未按照标准执行的超过部分自理。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992"/>
        <w:gridCol w:w="1134"/>
        <w:gridCol w:w="1560"/>
      </w:tblGrid>
      <w:tr w:rsidR="006E7CD3" w:rsidRPr="008B0D9D" w:rsidTr="006E7CD3">
        <w:tc>
          <w:tcPr>
            <w:tcW w:w="2093" w:type="dxa"/>
            <w:shd w:val="clear" w:color="auto" w:fill="auto"/>
            <w:vAlign w:val="center"/>
          </w:tcPr>
          <w:p w:rsidR="006E7CD3" w:rsidRPr="008B0D9D" w:rsidRDefault="006E7CD3" w:rsidP="005B1FFB">
            <w:pPr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/>
                <w:b/>
                <w:color w:val="000000"/>
                <w:sz w:val="24"/>
                <w:szCs w:val="32"/>
              </w:rPr>
              <w:t>职称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火车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轮船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飞机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其他交通工具</w:t>
            </w:r>
            <w:proofErr w:type="spellEnd"/>
          </w:p>
        </w:tc>
      </w:tr>
      <w:tr w:rsidR="006E7CD3" w:rsidRPr="008B0D9D" w:rsidTr="006E7CD3">
        <w:tc>
          <w:tcPr>
            <w:tcW w:w="2093" w:type="dxa"/>
            <w:shd w:val="clear" w:color="auto" w:fill="auto"/>
            <w:vAlign w:val="center"/>
          </w:tcPr>
          <w:p w:rsidR="006E7CD3" w:rsidRPr="008B0D9D" w:rsidRDefault="006C2099" w:rsidP="00DE1130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  <w:lang w:eastAsia="zh-CN"/>
              </w:rPr>
            </w:pPr>
            <w:r w:rsidRPr="006C2099">
              <w:rPr>
                <w:rFonts w:ascii="仿宋" w:eastAsia="仿宋" w:hAnsi="仿宋" w:hint="eastAsia"/>
                <w:color w:val="000000"/>
                <w:sz w:val="24"/>
                <w:szCs w:val="32"/>
                <w:lang w:eastAsia="zh-CN"/>
              </w:rPr>
              <w:t>省部级及相当职级人员</w:t>
            </w:r>
            <w:r>
              <w:rPr>
                <w:rFonts w:ascii="仿宋" w:eastAsia="仿宋" w:hAnsi="仿宋" w:hint="eastAsia"/>
                <w:color w:val="000000"/>
                <w:sz w:val="24"/>
                <w:szCs w:val="32"/>
                <w:lang w:eastAsia="zh-CN"/>
              </w:rPr>
              <w:t>、院士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  <w:lang w:eastAsia="zh-CN"/>
              </w:rPr>
            </w:pPr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  <w:lang w:eastAsia="zh-CN"/>
              </w:rPr>
              <w:t>软席（软座、软卧），高铁/动车商务座，全列软席列车一等软座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一等舱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头等舱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凭据报销</w:t>
            </w:r>
            <w:proofErr w:type="spellEnd"/>
          </w:p>
        </w:tc>
      </w:tr>
      <w:tr w:rsidR="006E7CD3" w:rsidRPr="008B0D9D" w:rsidTr="006E7CD3">
        <w:tc>
          <w:tcPr>
            <w:tcW w:w="2093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  <w:lang w:eastAsia="zh-CN"/>
              </w:rPr>
            </w:pPr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  <w:lang w:eastAsia="zh-CN"/>
              </w:rPr>
              <w:t>校领导、</w:t>
            </w:r>
            <w:proofErr w:type="gramStart"/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  <w:lang w:eastAsia="zh-CN"/>
              </w:rPr>
              <w:t>正教授及相当</w:t>
            </w:r>
            <w:proofErr w:type="gramEnd"/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  <w:lang w:eastAsia="zh-CN"/>
              </w:rPr>
              <w:t>正高职人员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  <w:lang w:eastAsia="zh-CN"/>
              </w:rPr>
            </w:pPr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  <w:lang w:eastAsia="zh-CN"/>
              </w:rPr>
              <w:t>软席（软座、软卧），高铁/列车一等座，全列软席列车一等座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二等舱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经济舱位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凭据报销</w:t>
            </w:r>
            <w:proofErr w:type="spellEnd"/>
          </w:p>
        </w:tc>
      </w:tr>
      <w:tr w:rsidR="006E7CD3" w:rsidRPr="008B0D9D" w:rsidTr="006E7CD3">
        <w:tc>
          <w:tcPr>
            <w:tcW w:w="2093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其他人员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  <w:lang w:eastAsia="zh-CN"/>
              </w:rPr>
            </w:pPr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  <w:lang w:eastAsia="zh-CN"/>
              </w:rPr>
              <w:t>硬席（硬座、硬卧），高铁/列车二等座，全列软席列车二等座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三等舱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经济舱位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E7CD3" w:rsidRPr="008B0D9D" w:rsidRDefault="006E7CD3" w:rsidP="005B1FFB">
            <w:pPr>
              <w:widowControl/>
              <w:adjustRightInd w:val="0"/>
              <w:snapToGrid w:val="0"/>
              <w:spacing w:after="0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proofErr w:type="spellStart"/>
            <w:r w:rsidRPr="008B0D9D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凭据报销</w:t>
            </w:r>
            <w:proofErr w:type="spellEnd"/>
          </w:p>
        </w:tc>
      </w:tr>
    </w:tbl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>注：表列其他交通工具不包括出租汽车。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9"/>
        <w:rPr>
          <w:rFonts w:ascii="仿宋" w:eastAsia="仿宋" w:hAnsi="仿宋"/>
          <w:b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lastRenderedPageBreak/>
        <w:t>三、报销要求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1. 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出差人员原则上须在差旅活动结束后一个月内办理报销手续。报销时填列“南京审计大学差旅费报销单”或网上预约报销，并提供会议/培训通知（参加会议/培训的必须提供）或调研行程表（交流、调研必须提供）和相关原始凭据，发生的会议/培训费</w:t>
      </w:r>
      <w:r w:rsidR="001D2B23">
        <w:rPr>
          <w:rFonts w:ascii="仿宋" w:eastAsia="仿宋" w:hAnsi="仿宋" w:hint="eastAsia"/>
          <w:color w:val="000000"/>
          <w:sz w:val="32"/>
          <w:szCs w:val="32"/>
          <w:lang w:eastAsia="zh-CN"/>
        </w:rPr>
        <w:t>、南京市内交通费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随差旅费一并报销。差旅费报销须同时提供以下凭据：</w:t>
      </w:r>
    </w:p>
    <w:p w:rsidR="006E7CD3" w:rsidRPr="008B0D9D" w:rsidRDefault="00B842BE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中层干部出差须</w:t>
      </w:r>
      <w:r w:rsidR="006E7CD3"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从OA系统中打印“请假申请单”作为财务报销的必要附件</w:t>
      </w:r>
      <w:r w:rsidR="00327D8F">
        <w:rPr>
          <w:rFonts w:ascii="仿宋" w:eastAsia="仿宋" w:hAnsi="仿宋" w:hint="eastAsia"/>
          <w:color w:val="000000"/>
          <w:sz w:val="32"/>
          <w:szCs w:val="32"/>
          <w:lang w:eastAsia="zh-CN"/>
        </w:rPr>
        <w:t>，调研的须另附项目负责人批准的“调研审批表”</w:t>
      </w:r>
      <w:r w:rsidR="006E7CD3"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；中层干部以外人员提供“出差审批表”</w:t>
      </w:r>
      <w:r w:rsidR="00327D8F">
        <w:rPr>
          <w:rFonts w:ascii="仿宋" w:eastAsia="仿宋" w:hAnsi="仿宋" w:hint="eastAsia"/>
          <w:color w:val="000000"/>
          <w:sz w:val="32"/>
          <w:szCs w:val="32"/>
          <w:lang w:eastAsia="zh-CN"/>
        </w:rPr>
        <w:t>或“调研审批表”</w:t>
      </w:r>
      <w:r w:rsidR="006E7CD3"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专项经费在无会议、培训通知的情况原则上</w:t>
      </w:r>
      <w:r w:rsidR="00E117F0">
        <w:rPr>
          <w:rFonts w:ascii="仿宋" w:eastAsia="仿宋" w:hAnsi="仿宋" w:hint="eastAsia"/>
          <w:color w:val="000000"/>
          <w:sz w:val="32"/>
          <w:szCs w:val="32"/>
          <w:lang w:eastAsia="zh-CN"/>
        </w:rPr>
        <w:t>填写调研审批表。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2. 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报销往返城市间交通费的票据须封闭循环，特殊情况下，实际发生了非封闭循环的城市间交通费，须出具书面说明，并经项目负责人审批并承担该事项的解释责任。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3. 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各类旅行社开具的发票原则上不得作为学习、考察、调研等差旅费报销凭据，特殊情况下，须出具书面说明，并经项目负责人审批并承担该事项的解释责任。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4. </w:t>
      </w:r>
      <w:r w:rsidRPr="008B0D9D">
        <w:rPr>
          <w:rFonts w:ascii="仿宋" w:eastAsia="仿宋" w:hAnsi="仿宋" w:hint="eastAsia"/>
          <w:sz w:val="32"/>
          <w:szCs w:val="32"/>
          <w:lang w:eastAsia="zh-CN"/>
        </w:rPr>
        <w:t>公务机票采购报销须同时按照学校《关于公务机票购买的管理规定（试行）》办理购票和报销手续。</w:t>
      </w:r>
    </w:p>
    <w:p w:rsidR="006E7CD3" w:rsidRPr="008B0D9D" w:rsidRDefault="001D2B23" w:rsidP="005B1FFB">
      <w:pPr>
        <w:adjustRightInd w:val="0"/>
        <w:snapToGrid w:val="0"/>
        <w:spacing w:after="0" w:line="560" w:lineRule="exact"/>
        <w:ind w:firstLineChars="177" w:firstLine="569"/>
        <w:rPr>
          <w:rFonts w:ascii="仿宋" w:eastAsia="仿宋" w:hAnsi="仿宋"/>
          <w:b/>
          <w:color w:val="000000"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四</w:t>
      </w:r>
      <w:r w:rsidR="006E7CD3" w:rsidRPr="008B0D9D"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、其他规定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1. 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经学校批准1个月以上的学习和进修的，仅可按规定标准凭据按实报销住宿费以及首次</w:t>
      </w:r>
      <w:r w:rsidR="00B842BE">
        <w:rPr>
          <w:rFonts w:ascii="仿宋" w:eastAsia="仿宋" w:hAnsi="仿宋" w:hint="eastAsia"/>
          <w:color w:val="000000"/>
          <w:sz w:val="32"/>
          <w:szCs w:val="32"/>
          <w:lang w:eastAsia="zh-CN"/>
        </w:rPr>
        <w:t>报到和期满返回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的城市间交通费。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2. 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赴外地支援工作等参照</w:t>
      </w:r>
      <w:r w:rsidR="00327D8F">
        <w:rPr>
          <w:rFonts w:ascii="仿宋" w:eastAsia="仿宋" w:hAnsi="仿宋" w:hint="eastAsia"/>
          <w:color w:val="000000"/>
          <w:sz w:val="32"/>
          <w:szCs w:val="32"/>
          <w:lang w:eastAsia="zh-CN"/>
        </w:rPr>
        <w:t>上一条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执行，工作期间的生活待遇按照相关文件规定执行。</w:t>
      </w:r>
    </w:p>
    <w:p w:rsidR="006E7CD3" w:rsidRPr="008B0D9D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 xml:space="preserve">3. 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单位常驻地（南京市）市内交通费凭出租车票、公交车票、地铁车票、</w:t>
      </w:r>
      <w:proofErr w:type="gramStart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网约车发票</w:t>
      </w:r>
      <w:proofErr w:type="gramEnd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（</w:t>
      </w:r>
      <w:proofErr w:type="gramStart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附业务</w:t>
      </w:r>
      <w:proofErr w:type="gramEnd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相符的路线明细）等据实报销，但充</w:t>
      </w:r>
      <w:proofErr w:type="gramStart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值类型</w:t>
      </w:r>
      <w:proofErr w:type="gramEnd"/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不得报销。出租车票单张超过1</w:t>
      </w:r>
      <w:r w:rsidRPr="008B0D9D">
        <w:rPr>
          <w:rFonts w:ascii="仿宋" w:eastAsia="仿宋" w:hAnsi="仿宋"/>
          <w:color w:val="000000"/>
          <w:sz w:val="32"/>
          <w:szCs w:val="32"/>
          <w:lang w:eastAsia="zh-CN"/>
        </w:rPr>
        <w:t>00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>元（含）须注明起点、终点</w:t>
      </w: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lastRenderedPageBreak/>
        <w:t>以及办理事项。</w:t>
      </w:r>
    </w:p>
    <w:p w:rsidR="006E7CD3" w:rsidRPr="008B0D9D" w:rsidRDefault="001D2B23" w:rsidP="005B1FFB">
      <w:pPr>
        <w:adjustRightInd w:val="0"/>
        <w:snapToGrid w:val="0"/>
        <w:spacing w:after="0" w:line="560" w:lineRule="exact"/>
        <w:ind w:firstLineChars="177" w:firstLine="569"/>
        <w:rPr>
          <w:rFonts w:ascii="仿宋" w:eastAsia="仿宋" w:hAnsi="仿宋"/>
          <w:b/>
          <w:color w:val="000000"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五</w:t>
      </w:r>
      <w:r w:rsidR="006E7CD3" w:rsidRPr="008B0D9D"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、本规定</w:t>
      </w:r>
      <w:r w:rsidR="006E7CD3"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自发布之日起实施</w:t>
      </w:r>
      <w:r w:rsidR="006E7CD3" w:rsidRPr="008B0D9D"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，原《南京审计学院差旅费报销管理规定》（</w:t>
      </w:r>
      <w:proofErr w:type="gramStart"/>
      <w:r w:rsidR="006E7CD3" w:rsidRPr="008B0D9D"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南审财</w:t>
      </w:r>
      <w:proofErr w:type="gramEnd"/>
      <w:r w:rsidR="006E7CD3" w:rsidRPr="008B0D9D"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发[</w:t>
      </w:r>
      <w:r w:rsidR="006E7CD3" w:rsidRPr="008B0D9D">
        <w:rPr>
          <w:rFonts w:ascii="仿宋" w:eastAsia="仿宋" w:hAnsi="仿宋"/>
          <w:b/>
          <w:color w:val="000000"/>
          <w:sz w:val="32"/>
          <w:szCs w:val="32"/>
          <w:lang w:eastAsia="zh-CN"/>
        </w:rPr>
        <w:t>2014]6</w:t>
      </w:r>
      <w:r w:rsidR="006E7CD3" w:rsidRPr="008B0D9D"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号）作废</w:t>
      </w:r>
      <w:r w:rsidR="00B842BE"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。</w:t>
      </w:r>
    </w:p>
    <w:p w:rsidR="006E7CD3" w:rsidRPr="008B0D9D" w:rsidRDefault="001D2B23" w:rsidP="005B1FFB">
      <w:pPr>
        <w:adjustRightInd w:val="0"/>
        <w:snapToGrid w:val="0"/>
        <w:spacing w:after="0" w:line="560" w:lineRule="exact"/>
        <w:ind w:firstLineChars="177" w:firstLine="569"/>
        <w:rPr>
          <w:rFonts w:ascii="仿宋" w:eastAsia="仿宋" w:hAnsi="仿宋"/>
          <w:b/>
          <w:color w:val="000000"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六</w:t>
      </w:r>
      <w:r w:rsidR="006E7CD3" w:rsidRPr="008B0D9D">
        <w:rPr>
          <w:rFonts w:ascii="仿宋" w:eastAsia="仿宋" w:hAnsi="仿宋" w:hint="eastAsia"/>
          <w:b/>
          <w:color w:val="000000"/>
          <w:sz w:val="32"/>
          <w:szCs w:val="32"/>
          <w:lang w:eastAsia="zh-CN"/>
        </w:rPr>
        <w:t>、本规定未尽事宜以上级文件规定为准，本规定由财务部负责解释。</w:t>
      </w:r>
    </w:p>
    <w:p w:rsidR="006E7CD3" w:rsidRPr="001D2B23" w:rsidRDefault="006E7CD3" w:rsidP="005B1FFB">
      <w:pPr>
        <w:adjustRightInd w:val="0"/>
        <w:snapToGrid w:val="0"/>
        <w:spacing w:after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  <w:lang w:eastAsia="zh-CN"/>
        </w:rPr>
      </w:pPr>
    </w:p>
    <w:p w:rsidR="006E7CD3" w:rsidRDefault="006E7CD3" w:rsidP="00D108FD">
      <w:pPr>
        <w:adjustRightInd w:val="0"/>
        <w:snapToGrid w:val="0"/>
        <w:spacing w:after="0" w:line="560" w:lineRule="exact"/>
        <w:ind w:firstLineChars="177" w:firstLine="566"/>
        <w:rPr>
          <w:lang w:eastAsia="zh-CN"/>
        </w:rPr>
      </w:pPr>
      <w:r w:rsidRPr="008B0D9D">
        <w:rPr>
          <w:rFonts w:ascii="仿宋" w:eastAsia="仿宋" w:hAnsi="仿宋" w:hint="eastAsia"/>
          <w:color w:val="000000"/>
          <w:sz w:val="32"/>
          <w:szCs w:val="32"/>
          <w:lang w:eastAsia="zh-CN"/>
        </w:rPr>
        <w:t xml:space="preserve">附件: </w:t>
      </w:r>
      <w:r w:rsidR="001F3BCC" w:rsidRPr="001F3BCC">
        <w:rPr>
          <w:rFonts w:ascii="仿宋" w:eastAsia="仿宋" w:hAnsi="仿宋" w:hint="eastAsia"/>
          <w:color w:val="000000"/>
          <w:sz w:val="32"/>
          <w:szCs w:val="32"/>
          <w:lang w:eastAsia="zh-CN"/>
        </w:rPr>
        <w:t>南京审计大学差旅住宿费标准明细表（2</w:t>
      </w:r>
      <w:r w:rsidR="001F3BCC" w:rsidRPr="001F3BCC">
        <w:rPr>
          <w:rFonts w:ascii="仿宋" w:eastAsia="仿宋" w:hAnsi="仿宋"/>
          <w:color w:val="000000"/>
          <w:sz w:val="32"/>
          <w:szCs w:val="32"/>
          <w:lang w:eastAsia="zh-CN"/>
        </w:rPr>
        <w:t>017</w:t>
      </w:r>
      <w:r w:rsidR="001F3BCC" w:rsidRPr="001F3BCC">
        <w:rPr>
          <w:rFonts w:ascii="仿宋" w:eastAsia="仿宋" w:hAnsi="仿宋" w:hint="eastAsia"/>
          <w:color w:val="000000"/>
          <w:sz w:val="32"/>
          <w:szCs w:val="32"/>
          <w:lang w:eastAsia="zh-CN"/>
        </w:rPr>
        <w:t>）</w:t>
      </w:r>
    </w:p>
    <w:sectPr w:rsidR="006E7CD3" w:rsidSect="00D72E36">
      <w:footerReference w:type="default" r:id="rId7"/>
      <w:pgSz w:w="11906" w:h="16838"/>
      <w:pgMar w:top="1134" w:right="1134" w:bottom="1134" w:left="1134" w:header="851" w:footer="21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76" w:rsidRDefault="00BA0576" w:rsidP="006E7CD3">
      <w:pPr>
        <w:spacing w:after="0" w:line="240" w:lineRule="auto"/>
      </w:pPr>
      <w:r>
        <w:separator/>
      </w:r>
    </w:p>
  </w:endnote>
  <w:endnote w:type="continuationSeparator" w:id="0">
    <w:p w:rsidR="00BA0576" w:rsidRDefault="00BA0576" w:rsidP="006E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36" w:rsidRDefault="00D72E36">
    <w:pPr>
      <w:pStyle w:val="a6"/>
      <w:jc w:val="center"/>
      <w:rPr>
        <w:color w:val="5B9BD5" w:themeColor="accent1"/>
      </w:rPr>
    </w:pPr>
    <w:r>
      <w:rPr>
        <w:color w:val="5B9BD5" w:themeColor="accent1"/>
        <w:lang w:val="zh-CN" w:eastAsia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53838" w:rsidRPr="00C53838">
      <w:rPr>
        <w:noProof/>
        <w:color w:val="5B9BD5" w:themeColor="accent1"/>
        <w:lang w:val="zh-CN" w:eastAsia="zh-CN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zh-CN" w:eastAsia="zh-CN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C53838" w:rsidRPr="00C53838">
      <w:rPr>
        <w:noProof/>
        <w:color w:val="5B9BD5" w:themeColor="accent1"/>
        <w:lang w:val="zh-CN" w:eastAsia="zh-CN"/>
      </w:rPr>
      <w:t>4</w:t>
    </w:r>
    <w:r>
      <w:rPr>
        <w:color w:val="5B9BD5" w:themeColor="accent1"/>
      </w:rPr>
      <w:fldChar w:fldCharType="end"/>
    </w:r>
  </w:p>
  <w:p w:rsidR="00D72E36" w:rsidRDefault="00D72E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76" w:rsidRDefault="00BA0576" w:rsidP="006E7CD3">
      <w:pPr>
        <w:spacing w:after="0" w:line="240" w:lineRule="auto"/>
      </w:pPr>
      <w:r>
        <w:separator/>
      </w:r>
    </w:p>
  </w:footnote>
  <w:footnote w:type="continuationSeparator" w:id="0">
    <w:p w:rsidR="00BA0576" w:rsidRDefault="00BA0576" w:rsidP="006E7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DF"/>
    <w:rsid w:val="00003C36"/>
    <w:rsid w:val="00005C1A"/>
    <w:rsid w:val="00010D81"/>
    <w:rsid w:val="00017E0A"/>
    <w:rsid w:val="00024C24"/>
    <w:rsid w:val="00055F8C"/>
    <w:rsid w:val="000575FF"/>
    <w:rsid w:val="00064228"/>
    <w:rsid w:val="00070504"/>
    <w:rsid w:val="000B41C5"/>
    <w:rsid w:val="000D1998"/>
    <w:rsid w:val="000D48B9"/>
    <w:rsid w:val="000E55BB"/>
    <w:rsid w:val="000F18C3"/>
    <w:rsid w:val="001302A4"/>
    <w:rsid w:val="00142CD7"/>
    <w:rsid w:val="00147CFB"/>
    <w:rsid w:val="00162A35"/>
    <w:rsid w:val="00166917"/>
    <w:rsid w:val="001D2B23"/>
    <w:rsid w:val="001D67E0"/>
    <w:rsid w:val="001F3BCC"/>
    <w:rsid w:val="001F6400"/>
    <w:rsid w:val="0020162C"/>
    <w:rsid w:val="002032CD"/>
    <w:rsid w:val="00224D4F"/>
    <w:rsid w:val="00237D78"/>
    <w:rsid w:val="00246E66"/>
    <w:rsid w:val="00264720"/>
    <w:rsid w:val="00266115"/>
    <w:rsid w:val="002B49EE"/>
    <w:rsid w:val="002C0924"/>
    <w:rsid w:val="002C5E47"/>
    <w:rsid w:val="002F046D"/>
    <w:rsid w:val="0032412C"/>
    <w:rsid w:val="00325317"/>
    <w:rsid w:val="00327D8F"/>
    <w:rsid w:val="00336A79"/>
    <w:rsid w:val="00346A86"/>
    <w:rsid w:val="00355A8F"/>
    <w:rsid w:val="003876C6"/>
    <w:rsid w:val="003A76DC"/>
    <w:rsid w:val="003B1AAF"/>
    <w:rsid w:val="003D2628"/>
    <w:rsid w:val="003E20A1"/>
    <w:rsid w:val="003E25AD"/>
    <w:rsid w:val="003E6802"/>
    <w:rsid w:val="003F47A9"/>
    <w:rsid w:val="00406D06"/>
    <w:rsid w:val="004278D3"/>
    <w:rsid w:val="004332F3"/>
    <w:rsid w:val="00442687"/>
    <w:rsid w:val="0046396B"/>
    <w:rsid w:val="00464581"/>
    <w:rsid w:val="004674BF"/>
    <w:rsid w:val="004703F5"/>
    <w:rsid w:val="0048213F"/>
    <w:rsid w:val="00484CDF"/>
    <w:rsid w:val="00485FBA"/>
    <w:rsid w:val="004A469C"/>
    <w:rsid w:val="004B5B24"/>
    <w:rsid w:val="004B5DA7"/>
    <w:rsid w:val="004C432F"/>
    <w:rsid w:val="004F5657"/>
    <w:rsid w:val="004F718F"/>
    <w:rsid w:val="00512C0D"/>
    <w:rsid w:val="0051551A"/>
    <w:rsid w:val="00516FD3"/>
    <w:rsid w:val="005302E6"/>
    <w:rsid w:val="00532EF6"/>
    <w:rsid w:val="005622E7"/>
    <w:rsid w:val="005749E6"/>
    <w:rsid w:val="00581FD2"/>
    <w:rsid w:val="005B1FFB"/>
    <w:rsid w:val="005F78A7"/>
    <w:rsid w:val="00605C0D"/>
    <w:rsid w:val="00617DCD"/>
    <w:rsid w:val="006359BB"/>
    <w:rsid w:val="006376CF"/>
    <w:rsid w:val="0065567F"/>
    <w:rsid w:val="00672B6A"/>
    <w:rsid w:val="00677A97"/>
    <w:rsid w:val="00683656"/>
    <w:rsid w:val="006939C1"/>
    <w:rsid w:val="006A3EA4"/>
    <w:rsid w:val="006C2099"/>
    <w:rsid w:val="006E6AC3"/>
    <w:rsid w:val="006E7CD3"/>
    <w:rsid w:val="006F4AD4"/>
    <w:rsid w:val="00706AFC"/>
    <w:rsid w:val="007160F8"/>
    <w:rsid w:val="0072135F"/>
    <w:rsid w:val="007310F9"/>
    <w:rsid w:val="00780FD5"/>
    <w:rsid w:val="007A29AC"/>
    <w:rsid w:val="007C02C0"/>
    <w:rsid w:val="007D1010"/>
    <w:rsid w:val="007E452A"/>
    <w:rsid w:val="0083578A"/>
    <w:rsid w:val="00837D2E"/>
    <w:rsid w:val="00851C5D"/>
    <w:rsid w:val="008905F3"/>
    <w:rsid w:val="0089200B"/>
    <w:rsid w:val="008B25C1"/>
    <w:rsid w:val="008D613C"/>
    <w:rsid w:val="008E2603"/>
    <w:rsid w:val="008F2D60"/>
    <w:rsid w:val="00900E89"/>
    <w:rsid w:val="00905147"/>
    <w:rsid w:val="00905AA0"/>
    <w:rsid w:val="00917B64"/>
    <w:rsid w:val="009226CC"/>
    <w:rsid w:val="00946534"/>
    <w:rsid w:val="0095253A"/>
    <w:rsid w:val="0098137C"/>
    <w:rsid w:val="00981B14"/>
    <w:rsid w:val="0099423E"/>
    <w:rsid w:val="009B2247"/>
    <w:rsid w:val="009B6CE5"/>
    <w:rsid w:val="009D792F"/>
    <w:rsid w:val="009E3F64"/>
    <w:rsid w:val="00A26512"/>
    <w:rsid w:val="00A56184"/>
    <w:rsid w:val="00A662C6"/>
    <w:rsid w:val="00AA5FBC"/>
    <w:rsid w:val="00AE2AEE"/>
    <w:rsid w:val="00AE77F5"/>
    <w:rsid w:val="00B00225"/>
    <w:rsid w:val="00B30555"/>
    <w:rsid w:val="00B346AF"/>
    <w:rsid w:val="00B61ACA"/>
    <w:rsid w:val="00B62AED"/>
    <w:rsid w:val="00B842BE"/>
    <w:rsid w:val="00B91615"/>
    <w:rsid w:val="00B942C2"/>
    <w:rsid w:val="00BA0576"/>
    <w:rsid w:val="00BA5233"/>
    <w:rsid w:val="00BB0916"/>
    <w:rsid w:val="00BB3BD3"/>
    <w:rsid w:val="00BC13EC"/>
    <w:rsid w:val="00BD3BAF"/>
    <w:rsid w:val="00BF5BDA"/>
    <w:rsid w:val="00C10838"/>
    <w:rsid w:val="00C53838"/>
    <w:rsid w:val="00C57646"/>
    <w:rsid w:val="00C659C6"/>
    <w:rsid w:val="00C84B8D"/>
    <w:rsid w:val="00CA54BA"/>
    <w:rsid w:val="00CD2415"/>
    <w:rsid w:val="00CF35F1"/>
    <w:rsid w:val="00D013A7"/>
    <w:rsid w:val="00D01CD5"/>
    <w:rsid w:val="00D108FD"/>
    <w:rsid w:val="00D232F1"/>
    <w:rsid w:val="00D31EC8"/>
    <w:rsid w:val="00D537E1"/>
    <w:rsid w:val="00D55A88"/>
    <w:rsid w:val="00D60D1E"/>
    <w:rsid w:val="00D665EB"/>
    <w:rsid w:val="00D6738E"/>
    <w:rsid w:val="00D70681"/>
    <w:rsid w:val="00D72E36"/>
    <w:rsid w:val="00DC50FF"/>
    <w:rsid w:val="00DE1130"/>
    <w:rsid w:val="00DF3F05"/>
    <w:rsid w:val="00E117F0"/>
    <w:rsid w:val="00E45339"/>
    <w:rsid w:val="00E4620C"/>
    <w:rsid w:val="00E5357D"/>
    <w:rsid w:val="00E677EF"/>
    <w:rsid w:val="00E732F9"/>
    <w:rsid w:val="00E86D12"/>
    <w:rsid w:val="00EA0D33"/>
    <w:rsid w:val="00EF5DA8"/>
    <w:rsid w:val="00F3541A"/>
    <w:rsid w:val="00F63C10"/>
    <w:rsid w:val="00F924E1"/>
    <w:rsid w:val="00FC3D12"/>
    <w:rsid w:val="00FD50FC"/>
    <w:rsid w:val="00FE4009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56C339-A7F0-4F2A-A238-F307EA9C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D3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7C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CD3"/>
    <w:rPr>
      <w:b/>
      <w:bCs/>
      <w:kern w:val="44"/>
      <w:sz w:val="44"/>
      <w:szCs w:val="44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6E7CD3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5B1FFB"/>
    <w:pPr>
      <w:tabs>
        <w:tab w:val="right" w:leader="dot" w:pos="9781"/>
      </w:tabs>
    </w:pPr>
  </w:style>
  <w:style w:type="character" w:styleId="a3">
    <w:name w:val="Hyperlink"/>
    <w:basedOn w:val="a0"/>
    <w:uiPriority w:val="99"/>
    <w:unhideWhenUsed/>
    <w:rsid w:val="006E7CD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E7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7CD3"/>
    <w:rPr>
      <w:kern w:val="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6E7CD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7CD3"/>
    <w:rPr>
      <w:kern w:val="0"/>
      <w:sz w:val="18"/>
      <w:szCs w:val="18"/>
      <w:lang w:eastAsia="en-US"/>
    </w:rPr>
  </w:style>
  <w:style w:type="paragraph" w:styleId="a8">
    <w:name w:val="Normal (Web)"/>
    <w:basedOn w:val="a"/>
    <w:uiPriority w:val="99"/>
    <w:rsid w:val="006E7CD3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styleId="a9">
    <w:name w:val="Strong"/>
    <w:basedOn w:val="a0"/>
    <w:uiPriority w:val="22"/>
    <w:qFormat/>
    <w:rsid w:val="006E7CD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B1FFB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B1FFB"/>
    <w:rPr>
      <w:kern w:val="0"/>
      <w:sz w:val="18"/>
      <w:szCs w:val="18"/>
      <w:lang w:eastAsia="en-US"/>
    </w:rPr>
  </w:style>
  <w:style w:type="paragraph" w:styleId="ac">
    <w:name w:val="No Spacing"/>
    <w:link w:val="ad"/>
    <w:uiPriority w:val="1"/>
    <w:qFormat/>
    <w:rsid w:val="005B1FFB"/>
    <w:rPr>
      <w:kern w:val="0"/>
      <w:sz w:val="22"/>
    </w:rPr>
  </w:style>
  <w:style w:type="character" w:customStyle="1" w:styleId="ad">
    <w:name w:val="无间隔 字符"/>
    <w:basedOn w:val="a0"/>
    <w:link w:val="ac"/>
    <w:uiPriority w:val="1"/>
    <w:rsid w:val="005B1FFB"/>
    <w:rPr>
      <w:kern w:val="0"/>
      <w:sz w:val="22"/>
    </w:rPr>
  </w:style>
  <w:style w:type="character" w:customStyle="1" w:styleId="apple-converted-space">
    <w:name w:val="apple-converted-space"/>
    <w:basedOn w:val="a0"/>
    <w:rsid w:val="00BA5233"/>
  </w:style>
  <w:style w:type="paragraph" w:styleId="ae">
    <w:name w:val="List Paragraph"/>
    <w:basedOn w:val="a"/>
    <w:uiPriority w:val="34"/>
    <w:qFormat/>
    <w:rsid w:val="00B61A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A3C8-599B-4D39-97DC-FF516242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huanglei</dc:creator>
  <cp:keywords/>
  <dc:description/>
  <cp:lastModifiedBy>huanglei</cp:lastModifiedBy>
  <cp:revision>156</cp:revision>
  <cp:lastPrinted>2018-11-10T04:59:00Z</cp:lastPrinted>
  <dcterms:created xsi:type="dcterms:W3CDTF">2018-10-17T05:24:00Z</dcterms:created>
  <dcterms:modified xsi:type="dcterms:W3CDTF">2018-11-10T09:43:00Z</dcterms:modified>
</cp:coreProperties>
</file>