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4" w:rsidRPr="0051763D" w:rsidRDefault="00137D24" w:rsidP="00137D24">
      <w:pPr>
        <w:adjustRightInd w:val="0"/>
        <w:snapToGrid w:val="0"/>
        <w:spacing w:line="560" w:lineRule="exact"/>
        <w:rPr>
          <w:rFonts w:ascii="仿宋" w:eastAsia="仿宋" w:hAnsi="仿宋"/>
          <w:sz w:val="32"/>
          <w:szCs w:val="32"/>
        </w:rPr>
      </w:pPr>
      <w:r w:rsidRPr="0051763D">
        <w:rPr>
          <w:rFonts w:ascii="仿宋" w:eastAsia="仿宋" w:hAnsi="仿宋" w:hint="eastAsia"/>
          <w:sz w:val="32"/>
          <w:szCs w:val="32"/>
        </w:rPr>
        <w:t>附件</w:t>
      </w:r>
    </w:p>
    <w:p w:rsidR="00137D24" w:rsidRPr="008B3746" w:rsidRDefault="00137D24" w:rsidP="00137D24">
      <w:pPr>
        <w:pStyle w:val="1"/>
        <w:spacing w:before="0" w:after="0" w:line="560" w:lineRule="exact"/>
        <w:jc w:val="center"/>
        <w:rPr>
          <w:rFonts w:ascii="黑体" w:eastAsia="黑体" w:hAnsi="黑体"/>
          <w:sz w:val="36"/>
          <w:szCs w:val="36"/>
          <w:lang w:eastAsia="zh-CN"/>
        </w:rPr>
      </w:pPr>
      <w:bookmarkStart w:id="0" w:name="_Toc527545024"/>
      <w:r w:rsidRPr="008B3746">
        <w:rPr>
          <w:rFonts w:ascii="黑体" w:eastAsia="黑体" w:hAnsi="黑体" w:hint="eastAsia"/>
          <w:sz w:val="36"/>
          <w:szCs w:val="36"/>
          <w:lang w:eastAsia="zh-CN"/>
        </w:rPr>
        <w:t>工会相关支出额度</w:t>
      </w:r>
      <w:bookmarkEnd w:id="0"/>
    </w:p>
    <w:p w:rsidR="00EE387E" w:rsidRDefault="00137D24" w:rsidP="00137D24">
      <w:pPr>
        <w:adjustRightInd w:val="0"/>
        <w:snapToGrid w:val="0"/>
        <w:spacing w:line="560" w:lineRule="exact"/>
        <w:jc w:val="center"/>
        <w:rPr>
          <w:rFonts w:ascii="仿宋" w:eastAsia="仿宋" w:hAnsi="仿宋" w:hint="eastAsia"/>
          <w:b/>
          <w:sz w:val="32"/>
          <w:szCs w:val="32"/>
        </w:rPr>
      </w:pPr>
      <w:r>
        <w:rPr>
          <w:rFonts w:ascii="仿宋" w:eastAsia="仿宋" w:hAnsi="仿宋" w:hint="eastAsia"/>
          <w:b/>
          <w:sz w:val="32"/>
          <w:szCs w:val="32"/>
        </w:rPr>
        <w:t>（2018）</w:t>
      </w:r>
      <w:bookmarkStart w:id="1" w:name="_GoBack"/>
      <w:bookmarkEnd w:id="1"/>
    </w:p>
    <w:p w:rsidR="00137D24" w:rsidRDefault="00137D24" w:rsidP="00137D24">
      <w:pPr>
        <w:adjustRightInd w:val="0"/>
        <w:snapToGrid w:val="0"/>
        <w:spacing w:line="560" w:lineRule="exact"/>
        <w:ind w:firstLineChars="236" w:firstLine="569"/>
        <w:rPr>
          <w:rFonts w:ascii="仿宋" w:eastAsia="仿宋" w:hAnsi="仿宋"/>
          <w:b/>
          <w:sz w:val="24"/>
          <w:szCs w:val="32"/>
        </w:rPr>
      </w:pPr>
      <w:r>
        <w:rPr>
          <w:rFonts w:ascii="仿宋" w:eastAsia="仿宋" w:hAnsi="仿宋" w:hint="eastAsia"/>
          <w:b/>
          <w:sz w:val="24"/>
          <w:szCs w:val="32"/>
        </w:rPr>
        <w:t>一、奖励标准和采购标准</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1.工会对教育培训活动中的优秀学员应以精神奖励为主，奖励范围不超过参加培训人员的三分之一，奖品（奖金）标准为获奖人员人均不超过300元。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2. 工会对文体活动优胜奖应以精神鼓励为主，物质奖励为辅，设置奖项的文体活动，奖励范围不得超过参与人员的三分之二，奖品（奖金）标准为获奖人员人均不超过500元。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不设置奖项的可以参加人员发放人均不超过100元的纪念品。</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4. 工会组织开展劳动和技能经竞赛活动，奖励范围不超过参加活动人员的三分之一，标准为获奖人员人均不超过1000元。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5. 工会经学校上级工会批准，可以评选表彰优秀工会干部和积极分子，表彰优秀干部的人数不超过全校工会干部总人数的1/3，奖品（奖金）标准为每人不超过500元。表彰的积极分子人数不得超过学校会员总数的5%，奖品（奖金）标准为每人不超过300元。</w:t>
      </w:r>
    </w:p>
    <w:p w:rsidR="00137D24" w:rsidRDefault="00137D24" w:rsidP="00137D24">
      <w:pPr>
        <w:adjustRightInd w:val="0"/>
        <w:snapToGrid w:val="0"/>
        <w:spacing w:line="560" w:lineRule="exact"/>
        <w:ind w:firstLineChars="236" w:firstLine="569"/>
        <w:rPr>
          <w:rFonts w:ascii="仿宋" w:eastAsia="仿宋" w:hAnsi="仿宋"/>
          <w:b/>
          <w:sz w:val="24"/>
          <w:szCs w:val="32"/>
        </w:rPr>
      </w:pPr>
      <w:r>
        <w:rPr>
          <w:rFonts w:ascii="仿宋" w:eastAsia="仿宋" w:hAnsi="仿宋" w:hint="eastAsia"/>
          <w:b/>
          <w:sz w:val="24"/>
          <w:szCs w:val="32"/>
        </w:rPr>
        <w:t>二、各类慰问标准</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1. 工会逢年过节可以向全体会员发放节日慰问品。慰问品发放标准为每位会员每年不超过1800元。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2. 工会会员生日慰问可以发放生日蛋糕等实物，也可以发放指定地点的蛋糕</w:t>
      </w:r>
      <w:proofErr w:type="gramStart"/>
      <w:r>
        <w:rPr>
          <w:rFonts w:ascii="仿宋" w:eastAsia="仿宋" w:hAnsi="仿宋" w:hint="eastAsia"/>
          <w:sz w:val="24"/>
          <w:szCs w:val="32"/>
        </w:rPr>
        <w:t>券</w:t>
      </w:r>
      <w:proofErr w:type="gramEnd"/>
      <w:r>
        <w:rPr>
          <w:rFonts w:ascii="仿宋" w:eastAsia="仿宋" w:hAnsi="仿宋" w:hint="eastAsia"/>
          <w:sz w:val="24"/>
          <w:szCs w:val="32"/>
        </w:rPr>
        <w:t>，标准为每人每年不超过400元。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3. 工会会员结婚、生育，符合国家政策的，工会可给予不超过1000元的慰问品。</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4. 工会看望生病住院会员可给予不超过2000元的慰问金，住院3天（含）以内的不超过1000元慰问金。</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lastRenderedPageBreak/>
        <w:t>5. 工会会员去世时，工会可给予不超过3000元的慰问金；工会会员直系亲属（父母、配偶和子女）去世时，可给予不超过2000元的慰问金。</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6. 工会会员退休离岗，工会可以发放超过1000元的纪念品，欢送座谈会可适当购买干鲜水果等食品（原则上不超过2</w:t>
      </w:r>
      <w:r>
        <w:rPr>
          <w:rFonts w:ascii="仿宋" w:eastAsia="仿宋" w:hAnsi="仿宋"/>
          <w:sz w:val="24"/>
          <w:szCs w:val="32"/>
        </w:rPr>
        <w:t>00</w:t>
      </w:r>
      <w:r>
        <w:rPr>
          <w:rFonts w:ascii="仿宋" w:eastAsia="仿宋" w:hAnsi="仿宋" w:hint="eastAsia"/>
          <w:sz w:val="24"/>
          <w:szCs w:val="32"/>
        </w:rPr>
        <w:t>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7. 工会可对在高温、寒冷和高污染环境等恶劣条件下坚持工作的一线职工进行慰问，购买的物品标准为每人每年不超过300元。</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8.教职工家庭或本人临时有重大变故，可给予一定金额的慰问；医疗救助标准，每人每年不超过医疗费个人自付部分；日常生活救助标准，每户每年不超过当地</w:t>
      </w:r>
      <w:proofErr w:type="gramStart"/>
      <w:r>
        <w:rPr>
          <w:rFonts w:ascii="仿宋" w:eastAsia="仿宋" w:hAnsi="仿宋" w:hint="eastAsia"/>
          <w:sz w:val="24"/>
          <w:szCs w:val="32"/>
        </w:rPr>
        <w:t>低保标准</w:t>
      </w:r>
      <w:proofErr w:type="gramEnd"/>
      <w:r>
        <w:rPr>
          <w:rFonts w:ascii="仿宋" w:eastAsia="仿宋" w:hAnsi="仿宋" w:hint="eastAsia"/>
          <w:sz w:val="24"/>
          <w:szCs w:val="32"/>
        </w:rPr>
        <w:t>年度总和；</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9. 年终送温暖工作：由工会发通知，各单位或个人按要求申报，工会委员会研究批准；</w:t>
      </w:r>
    </w:p>
    <w:p w:rsidR="00137D24" w:rsidRDefault="00137D24" w:rsidP="00137D24">
      <w:pPr>
        <w:adjustRightInd w:val="0"/>
        <w:snapToGrid w:val="0"/>
        <w:spacing w:line="560" w:lineRule="exact"/>
        <w:ind w:firstLineChars="236" w:firstLine="569"/>
        <w:rPr>
          <w:rFonts w:ascii="仿宋" w:eastAsia="仿宋" w:hAnsi="仿宋"/>
          <w:b/>
          <w:sz w:val="24"/>
          <w:szCs w:val="32"/>
        </w:rPr>
      </w:pPr>
      <w:r>
        <w:rPr>
          <w:rFonts w:ascii="仿宋" w:eastAsia="仿宋" w:hAnsi="仿宋" w:hint="eastAsia"/>
          <w:b/>
          <w:sz w:val="24"/>
          <w:szCs w:val="32"/>
        </w:rPr>
        <w:t>三、活动费预算和标准</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1. 各分工会（部门）活动费预算指标（含会费返还）不低于100元/年.人；工会的各协会日常业务费1</w:t>
      </w:r>
      <w:r>
        <w:rPr>
          <w:rFonts w:ascii="仿宋" w:eastAsia="仿宋" w:hAnsi="仿宋"/>
          <w:sz w:val="24"/>
          <w:szCs w:val="32"/>
        </w:rPr>
        <w:t>500</w:t>
      </w:r>
      <w:r>
        <w:rPr>
          <w:rFonts w:ascii="仿宋" w:eastAsia="仿宋" w:hAnsi="仿宋" w:hint="eastAsia"/>
          <w:sz w:val="24"/>
          <w:szCs w:val="32"/>
        </w:rPr>
        <w:t>元，活动费支出不超过3000元/项，学校层面的活动支出指标由工会审定。</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2. 三八节活动费不超过每位女职工100元，六一节活动费不超过100元/人（未满14周岁教职工子女）。</w:t>
      </w:r>
    </w:p>
    <w:p w:rsidR="00137D24" w:rsidRDefault="00137D24" w:rsidP="00137D24">
      <w:pPr>
        <w:adjustRightInd w:val="0"/>
        <w:snapToGrid w:val="0"/>
        <w:spacing w:line="560" w:lineRule="exact"/>
        <w:ind w:firstLineChars="236" w:firstLine="566"/>
        <w:rPr>
          <w:rFonts w:ascii="仿宋" w:eastAsia="仿宋" w:hAnsi="仿宋"/>
          <w:sz w:val="24"/>
          <w:szCs w:val="32"/>
        </w:rPr>
      </w:pPr>
      <w:r>
        <w:rPr>
          <w:rFonts w:ascii="仿宋" w:eastAsia="仿宋" w:hAnsi="仿宋" w:hint="eastAsia"/>
          <w:sz w:val="24"/>
          <w:szCs w:val="32"/>
        </w:rPr>
        <w:t>3. 工会开展职工文体活动所需服装购置标准为人均不超过500元，参加学校的上级工会组织的文体活动所需服装购置标准为人均不超过600元。同一人两年内参加同一类型活动不得重复购买。</w:t>
      </w:r>
    </w:p>
    <w:p w:rsidR="00137D24" w:rsidRPr="000C7092" w:rsidRDefault="00137D24" w:rsidP="00137D24">
      <w:pPr>
        <w:adjustRightInd w:val="0"/>
        <w:snapToGrid w:val="0"/>
        <w:spacing w:line="560" w:lineRule="exact"/>
        <w:ind w:firstLineChars="236" w:firstLine="569"/>
        <w:rPr>
          <w:rFonts w:ascii="仿宋" w:eastAsia="仿宋" w:hAnsi="仿宋" w:cs="宋体"/>
          <w:kern w:val="0"/>
          <w:sz w:val="32"/>
          <w:szCs w:val="32"/>
        </w:rPr>
      </w:pPr>
      <w:r>
        <w:rPr>
          <w:rFonts w:ascii="仿宋" w:eastAsia="仿宋" w:hAnsi="仿宋" w:hint="eastAsia"/>
          <w:b/>
          <w:sz w:val="24"/>
          <w:szCs w:val="32"/>
        </w:rPr>
        <w:t>四、上述标准遇国家有关文件规定调整时以上级文件规定为准。</w:t>
      </w:r>
    </w:p>
    <w:p w:rsidR="00734799" w:rsidRPr="00137D24" w:rsidRDefault="00A46D24"/>
    <w:sectPr w:rsidR="00734799" w:rsidRPr="00137D24" w:rsidSect="00137D24">
      <w:footerReference w:type="default" r:id="rId6"/>
      <w:pgSz w:w="11906" w:h="16838"/>
      <w:pgMar w:top="1440" w:right="1800" w:bottom="1276"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24" w:rsidRDefault="00A46D24">
      <w:r>
        <w:separator/>
      </w:r>
    </w:p>
  </w:endnote>
  <w:endnote w:type="continuationSeparator" w:id="0">
    <w:p w:rsidR="00A46D24" w:rsidRDefault="00A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46" w:rsidRDefault="00137D2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775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775A">
      <w:rPr>
        <w:b/>
        <w:bCs/>
        <w:noProof/>
      </w:rPr>
      <w:t>2</w:t>
    </w:r>
    <w:r>
      <w:rPr>
        <w:b/>
        <w:bCs/>
        <w:sz w:val="24"/>
        <w:szCs w:val="24"/>
      </w:rPr>
      <w:fldChar w:fldCharType="end"/>
    </w:r>
  </w:p>
  <w:p w:rsidR="008B3746" w:rsidRDefault="00A46D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24" w:rsidRDefault="00A46D24">
      <w:r>
        <w:separator/>
      </w:r>
    </w:p>
  </w:footnote>
  <w:footnote w:type="continuationSeparator" w:id="0">
    <w:p w:rsidR="00A46D24" w:rsidRDefault="00A46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24"/>
    <w:rsid w:val="00137D24"/>
    <w:rsid w:val="002C5E47"/>
    <w:rsid w:val="0051763D"/>
    <w:rsid w:val="0057775A"/>
    <w:rsid w:val="006A33C3"/>
    <w:rsid w:val="00A46D24"/>
    <w:rsid w:val="00B62AED"/>
    <w:rsid w:val="00EE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2CE1D"/>
  <w15:chartTrackingRefBased/>
  <w15:docId w15:val="{5ABA25FD-F46E-4D1B-821E-611C4561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2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37D24"/>
    <w:pPr>
      <w:keepNext/>
      <w:keepLines/>
      <w:spacing w:before="340" w:after="330" w:line="578" w:lineRule="auto"/>
      <w:jc w:val="left"/>
      <w:outlineLvl w:val="0"/>
    </w:pPr>
    <w:rPr>
      <w:rFonts w:ascii="等线" w:eastAsia="等线" w:hAnsi="等线"/>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D24"/>
    <w:rPr>
      <w:rFonts w:ascii="等线" w:eastAsia="等线" w:hAnsi="等线" w:cs="Times New Roman"/>
      <w:b/>
      <w:bCs/>
      <w:kern w:val="44"/>
      <w:sz w:val="44"/>
      <w:szCs w:val="44"/>
      <w:lang w:eastAsia="en-US"/>
    </w:rPr>
  </w:style>
  <w:style w:type="paragraph" w:styleId="a3">
    <w:name w:val="footer"/>
    <w:basedOn w:val="a"/>
    <w:link w:val="11"/>
    <w:uiPriority w:val="99"/>
    <w:rsid w:val="00137D24"/>
    <w:pPr>
      <w:tabs>
        <w:tab w:val="center" w:pos="4153"/>
        <w:tab w:val="right" w:pos="8306"/>
      </w:tabs>
      <w:snapToGrid w:val="0"/>
      <w:jc w:val="left"/>
    </w:pPr>
    <w:rPr>
      <w:sz w:val="18"/>
      <w:szCs w:val="18"/>
    </w:rPr>
  </w:style>
  <w:style w:type="character" w:customStyle="1" w:styleId="a4">
    <w:name w:val="页脚 字符"/>
    <w:basedOn w:val="a0"/>
    <w:uiPriority w:val="99"/>
    <w:semiHidden/>
    <w:rsid w:val="00137D24"/>
    <w:rPr>
      <w:rFonts w:ascii="Times New Roman" w:eastAsia="宋体" w:hAnsi="Times New Roman" w:cs="Times New Roman"/>
      <w:sz w:val="18"/>
      <w:szCs w:val="18"/>
    </w:rPr>
  </w:style>
  <w:style w:type="character" w:customStyle="1" w:styleId="11">
    <w:name w:val="页脚 字符1"/>
    <w:link w:val="a3"/>
    <w:uiPriority w:val="99"/>
    <w:rsid w:val="00137D24"/>
    <w:rPr>
      <w:rFonts w:ascii="Times New Roman" w:eastAsia="宋体" w:hAnsi="Times New Roman" w:cs="Times New Roman"/>
      <w:sz w:val="18"/>
      <w:szCs w:val="18"/>
    </w:rPr>
  </w:style>
  <w:style w:type="paragraph" w:styleId="a5">
    <w:name w:val="header"/>
    <w:basedOn w:val="a"/>
    <w:link w:val="a6"/>
    <w:uiPriority w:val="99"/>
    <w:unhideWhenUsed/>
    <w:rsid w:val="00EE387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387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huanglei</dc:creator>
  <cp:keywords/>
  <dc:description/>
  <cp:lastModifiedBy>huanglei</cp:lastModifiedBy>
  <cp:revision>4</cp:revision>
  <dcterms:created xsi:type="dcterms:W3CDTF">2018-11-10T05:03:00Z</dcterms:created>
  <dcterms:modified xsi:type="dcterms:W3CDTF">2018-11-10T09:00:00Z</dcterms:modified>
</cp:coreProperties>
</file>